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D3" w:rsidRDefault="00DE68D3" w:rsidP="00DE68D3">
      <w:pPr>
        <w:ind w:right="162"/>
        <w:rPr>
          <w:lang w:val="en-US"/>
        </w:rPr>
      </w:pPr>
      <w:r w:rsidRPr="0056315B">
        <w:rPr>
          <w:b/>
          <w:noProof/>
          <w:lang w:eastAsia="uk-UA"/>
        </w:rPr>
        <w:drawing>
          <wp:inline distT="0" distB="0" distL="0" distR="0">
            <wp:extent cx="7002249" cy="930729"/>
            <wp:effectExtent l="19050" t="0" r="8151" b="0"/>
            <wp:docPr id="4" name="Рисунок 1" descr="усзн 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зн дл"/>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115" cy="932572"/>
                    </a:xfrm>
                    <a:prstGeom prst="rect">
                      <a:avLst/>
                    </a:prstGeom>
                    <a:noFill/>
                    <a:ln>
                      <a:noFill/>
                    </a:ln>
                  </pic:spPr>
                </pic:pic>
              </a:graphicData>
            </a:graphic>
          </wp:inline>
        </w:drawing>
      </w:r>
    </w:p>
    <w:p w:rsidR="00DE68D3" w:rsidRDefault="00B62BC9" w:rsidP="00DE68D3">
      <w:pPr>
        <w:tabs>
          <w:tab w:val="left" w:pos="3969"/>
        </w:tabs>
        <w:ind w:right="162"/>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4pt;height:34.8pt" fillcolor="#eb491d">
            <v:shadow color="#868686"/>
            <v:textpath style="font-family:&quot;Times New Roman&quot;;font-weight:bold;v-text-kern:t" trim="t" fitpath="t" string="ІНФОРМАЦІЙНА КАРТКА"/>
          </v:shape>
        </w:pict>
      </w:r>
    </w:p>
    <w:p w:rsidR="00DE68D3" w:rsidRDefault="00DE68D3" w:rsidP="00DE68D3">
      <w:pPr>
        <w:tabs>
          <w:tab w:val="left" w:pos="3969"/>
        </w:tabs>
        <w:jc w:val="center"/>
        <w:rPr>
          <w:b/>
          <w:sz w:val="24"/>
          <w:szCs w:val="24"/>
        </w:rPr>
      </w:pPr>
    </w:p>
    <w:p w:rsidR="00DE68D3" w:rsidRDefault="00DE68D3" w:rsidP="00DE68D3">
      <w:pPr>
        <w:tabs>
          <w:tab w:val="left" w:pos="3969"/>
        </w:tabs>
        <w:jc w:val="center"/>
        <w:rPr>
          <w:b/>
          <w:lang w:eastAsia="uk-UA"/>
        </w:rPr>
      </w:pPr>
      <w:r w:rsidRPr="001002F3">
        <w:rPr>
          <w:b/>
          <w:lang w:eastAsia="uk-UA"/>
        </w:rPr>
        <w:t>адміністративної послуги соціального характеру</w:t>
      </w:r>
    </w:p>
    <w:p w:rsidR="00DE68D3" w:rsidRDefault="00DE68D3" w:rsidP="00DE68D3">
      <w:pPr>
        <w:tabs>
          <w:tab w:val="left" w:pos="3969"/>
        </w:tabs>
        <w:jc w:val="center"/>
        <w:rPr>
          <w:b/>
          <w:sz w:val="24"/>
          <w:szCs w:val="24"/>
        </w:rPr>
      </w:pPr>
    </w:p>
    <w:p w:rsidR="00250C6A" w:rsidRDefault="00250C6A" w:rsidP="00250C6A">
      <w:pPr>
        <w:pStyle w:val="a3"/>
        <w:spacing w:before="0" w:beforeAutospacing="0" w:after="0" w:afterAutospacing="0"/>
        <w:jc w:val="center"/>
        <w:rPr>
          <w:b/>
          <w:bCs/>
          <w:caps/>
        </w:rPr>
      </w:pPr>
      <w:r>
        <w:rPr>
          <w:b/>
          <w:bCs/>
          <w:caps/>
        </w:rPr>
        <w:t>„НАДАННЯ державної СОЦІАЛЬНОЇ допомоги ОСОБАМ, ЯКІ НЕ МАЮТЬ ПРАВА НА ПЕНСІЮ, ТА ОСОБАМ З ІНВАЛІДНІСТЮ”</w:t>
      </w:r>
    </w:p>
    <w:p w:rsidR="00BE4A3E" w:rsidRDefault="00BE4A3E" w:rsidP="00BE4A3E">
      <w:pPr>
        <w:tabs>
          <w:tab w:val="left" w:pos="3969"/>
        </w:tabs>
        <w:jc w:val="center"/>
        <w:rPr>
          <w:b/>
          <w:lang w:eastAsia="uk-UA"/>
        </w:rPr>
      </w:pPr>
    </w:p>
    <w:p w:rsidR="00BE4A3E" w:rsidRPr="001002F3" w:rsidRDefault="00BE4A3E" w:rsidP="00BE4A3E">
      <w:pPr>
        <w:tabs>
          <w:tab w:val="left" w:pos="3969"/>
        </w:tabs>
        <w:jc w:val="center"/>
        <w:rPr>
          <w:b/>
          <w:lang w:eastAsia="uk-UA"/>
        </w:rPr>
      </w:pPr>
      <w:r w:rsidRPr="001002F3">
        <w:rPr>
          <w:b/>
          <w:lang w:eastAsia="uk-UA"/>
        </w:rPr>
        <w:t>Управління соціального захисту населення</w:t>
      </w:r>
      <w:r>
        <w:rPr>
          <w:b/>
          <w:lang w:eastAsia="uk-UA"/>
        </w:rPr>
        <w:t xml:space="preserve"> Білоцерківської міської ради</w:t>
      </w:r>
    </w:p>
    <w:p w:rsidR="00F86581" w:rsidRDefault="00F86581" w:rsidP="00F86581">
      <w:pPr>
        <w:jc w:val="center"/>
        <w:rPr>
          <w:lang w:eastAsia="uk-UA"/>
        </w:rPr>
      </w:pPr>
    </w:p>
    <w:tbl>
      <w:tblPr>
        <w:tblW w:w="4977" w:type="pct"/>
        <w:tblInd w:w="5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73"/>
        <w:gridCol w:w="3549"/>
        <w:gridCol w:w="7245"/>
      </w:tblGrid>
      <w:tr w:rsidR="00F86581" w:rsidRPr="00F86581" w:rsidTr="00250C6A">
        <w:tc>
          <w:tcPr>
            <w:tcW w:w="5000" w:type="pct"/>
            <w:gridSpan w:val="3"/>
            <w:tcBorders>
              <w:top w:val="outset" w:sz="6" w:space="0" w:color="000000"/>
              <w:left w:val="outset" w:sz="6" w:space="0" w:color="000000"/>
              <w:bottom w:val="outset" w:sz="6" w:space="0" w:color="000000"/>
              <w:right w:val="outset" w:sz="6" w:space="0" w:color="000000"/>
            </w:tcBorders>
            <w:hideMark/>
          </w:tcPr>
          <w:p w:rsidR="00F86581" w:rsidRDefault="001E0020" w:rsidP="001E0020">
            <w:pPr>
              <w:spacing w:line="276" w:lineRule="auto"/>
              <w:jc w:val="center"/>
              <w:rPr>
                <w:b/>
                <w:sz w:val="24"/>
                <w:szCs w:val="24"/>
                <w:lang w:eastAsia="uk-UA"/>
              </w:rPr>
            </w:pPr>
            <w:bookmarkStart w:id="0" w:name="n14"/>
            <w:bookmarkEnd w:id="0"/>
            <w:r>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E4A3E" w:rsidRPr="00F86581" w:rsidTr="00250C6A">
        <w:tc>
          <w:tcPr>
            <w:tcW w:w="210" w:type="pct"/>
            <w:tcBorders>
              <w:top w:val="outset" w:sz="6" w:space="0" w:color="000000"/>
              <w:left w:val="outset" w:sz="6" w:space="0" w:color="000000"/>
              <w:bottom w:val="outset" w:sz="6" w:space="0" w:color="000000"/>
              <w:right w:val="outset" w:sz="6" w:space="0" w:color="000000"/>
            </w:tcBorders>
            <w:hideMark/>
          </w:tcPr>
          <w:p w:rsidR="00BE4A3E" w:rsidRDefault="00BE4A3E" w:rsidP="00F86581">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E4A3E" w:rsidRDefault="00BE4A3E" w:rsidP="00F86581">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BE4A3E" w:rsidRPr="001002F3" w:rsidRDefault="00BE4A3E" w:rsidP="00026B9F">
            <w:pPr>
              <w:rPr>
                <w:sz w:val="24"/>
                <w:szCs w:val="24"/>
              </w:rPr>
            </w:pPr>
            <w:r>
              <w:rPr>
                <w:sz w:val="24"/>
                <w:szCs w:val="24"/>
                <w:lang w:eastAsia="uk-UA"/>
              </w:rPr>
              <w:t>1)</w:t>
            </w:r>
            <w:r w:rsidRPr="001002F3">
              <w:rPr>
                <w:sz w:val="24"/>
                <w:szCs w:val="24"/>
                <w:lang w:eastAsia="uk-UA"/>
              </w:rPr>
              <w:t>управління соціального захисту населення Білоцерківської міської ради за адресою:</w:t>
            </w:r>
            <w:r w:rsidRPr="001002F3">
              <w:rPr>
                <w:sz w:val="24"/>
                <w:szCs w:val="24"/>
              </w:rPr>
              <w:t xml:space="preserve">09100, м. Біла Церква, вул. Я.Мудрого, буд. 2, </w:t>
            </w:r>
            <w:r w:rsidR="00A456D7">
              <w:rPr>
                <w:sz w:val="24"/>
                <w:szCs w:val="24"/>
              </w:rPr>
              <w:t xml:space="preserve">           </w:t>
            </w:r>
            <w:r w:rsidRPr="001002F3">
              <w:rPr>
                <w:sz w:val="24"/>
                <w:szCs w:val="24"/>
              </w:rPr>
              <w:t>кім. 306-307</w:t>
            </w:r>
          </w:p>
          <w:p w:rsidR="00BE4A3E" w:rsidRPr="00F86581" w:rsidRDefault="00BE4A3E" w:rsidP="00DE68D3">
            <w:pPr>
              <w:rPr>
                <w:sz w:val="24"/>
                <w:szCs w:val="24"/>
              </w:rPr>
            </w:pPr>
            <w:r>
              <w:rPr>
                <w:sz w:val="24"/>
                <w:szCs w:val="24"/>
                <w:lang w:eastAsia="uk-UA"/>
              </w:rPr>
              <w:t>2)</w:t>
            </w:r>
            <w:r w:rsidRPr="001002F3">
              <w:rPr>
                <w:sz w:val="24"/>
                <w:szCs w:val="24"/>
                <w:lang w:eastAsia="uk-UA"/>
              </w:rPr>
              <w:t>приймально-консультаційний пункт в приміщенні Управління адміністративних послуг за адресою: вул. Леваневського, 34</w:t>
            </w:r>
          </w:p>
        </w:tc>
      </w:tr>
      <w:tr w:rsidR="00BE4A3E" w:rsidRPr="00F86581" w:rsidTr="00250C6A">
        <w:tc>
          <w:tcPr>
            <w:tcW w:w="210" w:type="pct"/>
            <w:tcBorders>
              <w:top w:val="outset" w:sz="6" w:space="0" w:color="000000"/>
              <w:left w:val="outset" w:sz="6" w:space="0" w:color="000000"/>
              <w:bottom w:val="outset" w:sz="6" w:space="0" w:color="000000"/>
              <w:right w:val="outset" w:sz="6" w:space="0" w:color="000000"/>
            </w:tcBorders>
            <w:hideMark/>
          </w:tcPr>
          <w:p w:rsidR="00BE4A3E" w:rsidRDefault="00BE4A3E" w:rsidP="00F86581">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BE4A3E" w:rsidRDefault="00BE4A3E" w:rsidP="00F86581">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BE4A3E" w:rsidRPr="00A912AC" w:rsidRDefault="00BE4A3E" w:rsidP="00026B9F">
            <w:pPr>
              <w:rPr>
                <w:sz w:val="24"/>
                <w:szCs w:val="24"/>
                <w:u w:val="single"/>
                <w:lang w:eastAsia="uk-UA"/>
              </w:rPr>
            </w:pPr>
            <w:r w:rsidRPr="00A912AC">
              <w:rPr>
                <w:sz w:val="24"/>
                <w:szCs w:val="24"/>
                <w:u w:val="single"/>
                <w:lang w:eastAsia="uk-UA"/>
              </w:rPr>
              <w:t xml:space="preserve">Режим роботи </w:t>
            </w:r>
            <w:r>
              <w:rPr>
                <w:sz w:val="24"/>
                <w:szCs w:val="24"/>
                <w:u w:val="single"/>
                <w:lang w:eastAsia="uk-UA"/>
              </w:rPr>
              <w:t>управління соціального захисту населення Білоцерківської міської ради:</w:t>
            </w:r>
          </w:p>
          <w:p w:rsidR="00BE4A3E" w:rsidRDefault="00BE4A3E" w:rsidP="00026B9F">
            <w:pPr>
              <w:rPr>
                <w:sz w:val="24"/>
                <w:szCs w:val="24"/>
                <w:lang w:eastAsia="uk-UA"/>
              </w:rPr>
            </w:pPr>
            <w:r w:rsidRPr="00A912AC">
              <w:rPr>
                <w:sz w:val="24"/>
                <w:szCs w:val="24"/>
                <w:lang w:eastAsia="uk-UA"/>
              </w:rPr>
              <w:t xml:space="preserve">понеділок - </w:t>
            </w:r>
            <w:r>
              <w:rPr>
                <w:sz w:val="24"/>
                <w:szCs w:val="24"/>
                <w:lang w:eastAsia="uk-UA"/>
              </w:rPr>
              <w:t>четвер</w:t>
            </w:r>
            <w:r w:rsidRPr="00A912AC">
              <w:rPr>
                <w:sz w:val="24"/>
                <w:szCs w:val="24"/>
                <w:lang w:eastAsia="uk-UA"/>
              </w:rPr>
              <w:t xml:space="preserve">  з 8.30 до 17.00 год., </w:t>
            </w:r>
          </w:p>
          <w:p w:rsidR="00BE4A3E" w:rsidRPr="00A912AC" w:rsidRDefault="00BE4A3E" w:rsidP="00026B9F">
            <w:pPr>
              <w:rPr>
                <w:sz w:val="24"/>
                <w:szCs w:val="24"/>
                <w:lang w:eastAsia="uk-UA"/>
              </w:rPr>
            </w:pPr>
            <w:r w:rsidRPr="00A912AC">
              <w:rPr>
                <w:sz w:val="24"/>
                <w:szCs w:val="24"/>
                <w:lang w:eastAsia="uk-UA"/>
              </w:rPr>
              <w:t xml:space="preserve">обідня перерва з 13.00 до 13.30 год. </w:t>
            </w:r>
          </w:p>
          <w:p w:rsidR="00BE4A3E" w:rsidRPr="00A912AC" w:rsidRDefault="00BE4A3E" w:rsidP="00026B9F">
            <w:pPr>
              <w:rPr>
                <w:sz w:val="24"/>
                <w:szCs w:val="24"/>
                <w:u w:val="single"/>
                <w:lang w:eastAsia="uk-UA"/>
              </w:rPr>
            </w:pPr>
            <w:r w:rsidRPr="00A912AC">
              <w:rPr>
                <w:sz w:val="24"/>
                <w:szCs w:val="24"/>
                <w:u w:val="single"/>
                <w:lang w:eastAsia="uk-UA"/>
              </w:rPr>
              <w:t xml:space="preserve">Режим роботи приймально-консультаційного пункту </w:t>
            </w:r>
            <w:r w:rsidR="00A456D7">
              <w:rPr>
                <w:sz w:val="24"/>
                <w:szCs w:val="24"/>
                <w:u w:val="single"/>
                <w:lang w:eastAsia="uk-UA"/>
              </w:rPr>
              <w:t xml:space="preserve">                                  </w:t>
            </w:r>
            <w:r w:rsidRPr="00A912AC">
              <w:rPr>
                <w:sz w:val="24"/>
                <w:szCs w:val="24"/>
                <w:u w:val="single"/>
                <w:lang w:eastAsia="uk-UA"/>
              </w:rPr>
              <w:t>(вул. Леваневського, 34):</w:t>
            </w:r>
          </w:p>
          <w:p w:rsidR="00BE4A3E" w:rsidRPr="00F86581" w:rsidRDefault="00BE4A3E" w:rsidP="00026B9F">
            <w:pPr>
              <w:rPr>
                <w:sz w:val="24"/>
                <w:szCs w:val="24"/>
              </w:rPr>
            </w:pPr>
            <w:r w:rsidRPr="00A912AC">
              <w:rPr>
                <w:sz w:val="24"/>
                <w:szCs w:val="24"/>
                <w:lang w:eastAsia="uk-UA"/>
              </w:rPr>
              <w:t>понеділок - п</w:t>
            </w:r>
            <w:r w:rsidRPr="00A912AC">
              <w:rPr>
                <w:sz w:val="24"/>
                <w:szCs w:val="24"/>
                <w:lang w:val="ru-RU" w:eastAsia="uk-UA"/>
              </w:rPr>
              <w:t>’</w:t>
            </w:r>
            <w:proofErr w:type="spellStart"/>
            <w:r w:rsidRPr="00A912AC">
              <w:rPr>
                <w:sz w:val="24"/>
                <w:szCs w:val="24"/>
                <w:lang w:eastAsia="uk-UA"/>
              </w:rPr>
              <w:t>ятниця</w:t>
            </w:r>
            <w:proofErr w:type="spellEnd"/>
            <w:r w:rsidRPr="00A912AC">
              <w:rPr>
                <w:sz w:val="24"/>
                <w:szCs w:val="24"/>
                <w:lang w:eastAsia="uk-UA"/>
              </w:rPr>
              <w:t xml:space="preserve">  з 9.00 до 17.00 год., обідня перерва з 13.00 до 14.00 год.</w:t>
            </w:r>
          </w:p>
        </w:tc>
      </w:tr>
      <w:tr w:rsidR="00BE4A3E" w:rsidRPr="00F86581" w:rsidTr="00250C6A">
        <w:tc>
          <w:tcPr>
            <w:tcW w:w="210" w:type="pct"/>
            <w:tcBorders>
              <w:top w:val="outset" w:sz="6" w:space="0" w:color="000000"/>
              <w:left w:val="outset" w:sz="6" w:space="0" w:color="000000"/>
              <w:bottom w:val="outset" w:sz="6" w:space="0" w:color="000000"/>
              <w:right w:val="outset" w:sz="6" w:space="0" w:color="000000"/>
            </w:tcBorders>
            <w:hideMark/>
          </w:tcPr>
          <w:p w:rsidR="00BE4A3E" w:rsidRDefault="00BE4A3E">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E4A3E" w:rsidRDefault="00BE4A3E">
            <w:pPr>
              <w:spacing w:line="276" w:lineRule="auto"/>
              <w:rPr>
                <w:sz w:val="24"/>
                <w:szCs w:val="24"/>
                <w:lang w:eastAsia="uk-UA"/>
              </w:rPr>
            </w:pPr>
            <w:r>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BE4A3E" w:rsidRPr="001002F3" w:rsidRDefault="00BE4A3E" w:rsidP="00026B9F">
            <w:pPr>
              <w:spacing w:line="276" w:lineRule="auto"/>
              <w:rPr>
                <w:sz w:val="24"/>
                <w:szCs w:val="24"/>
              </w:rPr>
            </w:pPr>
            <w:r w:rsidRPr="001002F3">
              <w:rPr>
                <w:sz w:val="24"/>
                <w:szCs w:val="24"/>
              </w:rPr>
              <w:t>Тел. 5-59-62,</w:t>
            </w:r>
          </w:p>
          <w:p w:rsidR="00BE4A3E" w:rsidRPr="001002F3" w:rsidRDefault="00BE4A3E" w:rsidP="00026B9F">
            <w:pPr>
              <w:spacing w:line="276" w:lineRule="auto"/>
              <w:rPr>
                <w:sz w:val="24"/>
                <w:szCs w:val="24"/>
              </w:rPr>
            </w:pPr>
            <w:r w:rsidRPr="001002F3">
              <w:rPr>
                <w:sz w:val="24"/>
                <w:szCs w:val="24"/>
              </w:rPr>
              <w:t>E-</w:t>
            </w:r>
            <w:proofErr w:type="spellStart"/>
            <w:r w:rsidRPr="001002F3">
              <w:rPr>
                <w:sz w:val="24"/>
                <w:szCs w:val="24"/>
              </w:rPr>
              <w:t>mail</w:t>
            </w:r>
            <w:proofErr w:type="spellEnd"/>
            <w:r w:rsidRPr="001002F3">
              <w:rPr>
                <w:sz w:val="24"/>
                <w:szCs w:val="24"/>
              </w:rPr>
              <w:t xml:space="preserve">: </w:t>
            </w:r>
            <w:hyperlink r:id="rId6" w:history="1">
              <w:r w:rsidRPr="001002F3">
                <w:rPr>
                  <w:rStyle w:val="a4"/>
                  <w:sz w:val="24"/>
                  <w:szCs w:val="24"/>
                </w:rPr>
                <w:t>uszn@bc-rada.gov.ua</w:t>
              </w:r>
            </w:hyperlink>
            <w:r w:rsidRPr="001002F3">
              <w:rPr>
                <w:sz w:val="24"/>
                <w:szCs w:val="24"/>
              </w:rPr>
              <w:t xml:space="preserve">, </w:t>
            </w:r>
          </w:p>
          <w:p w:rsidR="00BE4A3E" w:rsidRPr="001002F3" w:rsidRDefault="00BE4A3E" w:rsidP="00026B9F">
            <w:pPr>
              <w:spacing w:line="276" w:lineRule="auto"/>
              <w:rPr>
                <w:i/>
                <w:sz w:val="24"/>
                <w:szCs w:val="24"/>
                <w:lang w:eastAsia="uk-UA"/>
              </w:rPr>
            </w:pPr>
            <w:r w:rsidRPr="008C24CA">
              <w:rPr>
                <w:sz w:val="24"/>
                <w:szCs w:val="24"/>
              </w:rPr>
              <w:t>Адреса сайту</w:t>
            </w:r>
            <w:r w:rsidRPr="001002F3">
              <w:rPr>
                <w:sz w:val="24"/>
                <w:szCs w:val="24"/>
              </w:rPr>
              <w:t xml:space="preserve">: </w:t>
            </w:r>
            <w:hyperlink r:id="rId7" w:history="1">
              <w:r w:rsidRPr="001002F3">
                <w:rPr>
                  <w:rStyle w:val="a4"/>
                  <w:sz w:val="24"/>
                  <w:szCs w:val="24"/>
                </w:rPr>
                <w:t>http://uszn.org.ua</w:t>
              </w:r>
            </w:hyperlink>
          </w:p>
        </w:tc>
      </w:tr>
      <w:tr w:rsidR="00F86581" w:rsidRPr="00F86581" w:rsidTr="00250C6A">
        <w:tc>
          <w:tcPr>
            <w:tcW w:w="5000" w:type="pct"/>
            <w:gridSpan w:val="3"/>
            <w:tcBorders>
              <w:top w:val="outset" w:sz="6" w:space="0" w:color="000000"/>
              <w:left w:val="outset" w:sz="6" w:space="0" w:color="000000"/>
              <w:bottom w:val="outset" w:sz="6" w:space="0" w:color="000000"/>
              <w:right w:val="outset" w:sz="6" w:space="0" w:color="000000"/>
            </w:tcBorders>
            <w:hideMark/>
          </w:tcPr>
          <w:p w:rsidR="00F86581" w:rsidRDefault="00F86581">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r w:rsidR="00533616">
              <w:rPr>
                <w:b/>
                <w:sz w:val="24"/>
                <w:szCs w:val="24"/>
                <w:lang w:eastAsia="uk-UA"/>
              </w:rPr>
              <w:t xml:space="preserve"> соціального характеру</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eastAsia="uk-UA"/>
              </w:rPr>
            </w:pPr>
            <w:r>
              <w:rPr>
                <w:sz w:val="24"/>
                <w:szCs w:val="24"/>
                <w:lang w:eastAsia="uk-UA"/>
              </w:rPr>
              <w:t>4</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Закони України</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533616">
            <w:pPr>
              <w:pStyle w:val="a3"/>
              <w:spacing w:before="0" w:beforeAutospacing="0" w:after="0" w:afterAutospacing="0" w:line="276" w:lineRule="auto"/>
              <w:jc w:val="both"/>
            </w:pPr>
            <w:r>
              <w:rPr>
                <w:lang w:eastAsia="ru-RU"/>
              </w:rPr>
              <w:t>Закон</w:t>
            </w:r>
            <w:r>
              <w:t xml:space="preserve"> України „</w:t>
            </w:r>
            <w:r>
              <w:rPr>
                <w:bCs/>
              </w:rPr>
              <w:t>Про державну соціальну допомогу особам, які не мають права на пенсію, та особам з інвалідністю</w:t>
            </w:r>
            <w:r>
              <w:t xml:space="preserve">” </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eastAsia="uk-UA"/>
              </w:rPr>
            </w:pPr>
            <w:r>
              <w:rPr>
                <w:sz w:val="24"/>
                <w:szCs w:val="24"/>
                <w:lang w:eastAsia="uk-UA"/>
              </w:rPr>
              <w:t>5</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Акти Кабінету Міністрів України</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A456D7">
            <w:pPr>
              <w:pStyle w:val="a3"/>
              <w:spacing w:before="0" w:beforeAutospacing="0" w:after="0" w:afterAutospacing="0" w:line="276" w:lineRule="auto"/>
              <w:jc w:val="both"/>
            </w:pPr>
            <w:r>
              <w:t xml:space="preserve">Постанова Кабінету Міністрів України </w:t>
            </w:r>
            <w:r>
              <w:rPr>
                <w:bCs/>
              </w:rPr>
              <w:t xml:space="preserve">від 02.04.2005 № 261 </w:t>
            </w:r>
            <w:r>
              <w:t>„</w:t>
            </w:r>
            <w:r>
              <w:rPr>
                <w:bCs/>
              </w:rPr>
              <w:t xml:space="preserve">Про затвердження </w:t>
            </w:r>
            <w:r>
              <w:t xml:space="preserve">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eastAsia="uk-UA"/>
              </w:rPr>
            </w:pPr>
            <w:r>
              <w:rPr>
                <w:sz w:val="24"/>
                <w:szCs w:val="24"/>
                <w:lang w:eastAsia="uk-UA"/>
              </w:rPr>
              <w:t>6</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Акти центральних органів виконавчої влади</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DE68D3">
            <w:pPr>
              <w:pStyle w:val="a3"/>
              <w:spacing w:before="0" w:beforeAutospacing="0" w:after="0" w:afterAutospacing="0" w:line="276" w:lineRule="auto"/>
              <w:jc w:val="both"/>
            </w:pPr>
            <w:r>
              <w:t xml:space="preserve">Наказ Міністерства соціальної політики України  </w:t>
            </w:r>
            <w:bookmarkStart w:id="1" w:name="_GoBack"/>
            <w:bookmarkEnd w:id="1"/>
            <w:r>
              <w:t xml:space="preserve">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250C6A" w:rsidTr="00250C6A">
        <w:tblPrEx>
          <w:tblCellMar>
            <w:top w:w="42" w:type="dxa"/>
            <w:left w:w="42" w:type="dxa"/>
            <w:bottom w:w="42" w:type="dxa"/>
            <w:right w:w="42" w:type="dxa"/>
          </w:tblCellMar>
        </w:tblPrEx>
        <w:trPr>
          <w:trHeight w:val="156"/>
        </w:trPr>
        <w:tc>
          <w:tcPr>
            <w:tcW w:w="5000" w:type="pct"/>
            <w:gridSpan w:val="3"/>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r w:rsidR="00533616">
              <w:rPr>
                <w:b/>
                <w:sz w:val="24"/>
                <w:szCs w:val="24"/>
                <w:lang w:eastAsia="uk-UA"/>
              </w:rPr>
              <w:t xml:space="preserve"> соціального характеру</w:t>
            </w:r>
          </w:p>
        </w:tc>
      </w:tr>
      <w:tr w:rsid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val="en-US" w:eastAsia="uk-UA"/>
              </w:rPr>
            </w:pPr>
            <w:r>
              <w:rPr>
                <w:sz w:val="24"/>
                <w:szCs w:val="24"/>
                <w:lang w:val="en-US" w:eastAsia="uk-UA"/>
              </w:rPr>
              <w:t>7</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 xml:space="preserve">Підстава для отримання </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pPr>
              <w:pStyle w:val="rvps2"/>
              <w:shd w:val="clear" w:color="auto" w:fill="FFFFFF"/>
              <w:spacing w:before="0" w:beforeAutospacing="0" w:after="0" w:afterAutospacing="0" w:line="276" w:lineRule="auto"/>
              <w:ind w:firstLine="20"/>
              <w:jc w:val="both"/>
              <w:rPr>
                <w:color w:val="000000"/>
              </w:rPr>
            </w:pPr>
            <w:r>
              <w:rPr>
                <w:color w:val="000000"/>
              </w:rPr>
              <w:t>Право на соціальну допомогу мають:</w:t>
            </w:r>
          </w:p>
          <w:p w:rsidR="00250C6A" w:rsidRDefault="00250C6A">
            <w:pPr>
              <w:pStyle w:val="rvps2"/>
              <w:shd w:val="clear" w:color="auto" w:fill="FFFFFF"/>
              <w:spacing w:before="0" w:beforeAutospacing="0" w:after="60" w:afterAutospacing="0" w:line="276" w:lineRule="auto"/>
              <w:ind w:firstLine="23"/>
              <w:jc w:val="both"/>
              <w:rPr>
                <w:color w:val="000000"/>
              </w:rPr>
            </w:pPr>
            <w:r>
              <w:rPr>
                <w:color w:val="000000"/>
              </w:rPr>
              <w:t>- особи, що одночасно відповідають таким умовам:</w:t>
            </w:r>
          </w:p>
          <w:p w:rsidR="00250C6A" w:rsidRDefault="00250C6A">
            <w:pPr>
              <w:pStyle w:val="rvps2"/>
              <w:shd w:val="clear" w:color="auto" w:fill="FFFFFF"/>
              <w:spacing w:before="0" w:beforeAutospacing="0" w:after="0" w:afterAutospacing="0" w:line="276" w:lineRule="auto"/>
              <w:jc w:val="both"/>
              <w:rPr>
                <w:color w:val="000000"/>
              </w:rPr>
            </w:pPr>
            <w:bookmarkStart w:id="2" w:name="n175"/>
            <w:bookmarkEnd w:id="2"/>
            <w:r>
              <w:rPr>
                <w:color w:val="000000"/>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250C6A" w:rsidRDefault="00250C6A">
            <w:pPr>
              <w:pStyle w:val="rvps2"/>
              <w:shd w:val="clear" w:color="auto" w:fill="FFFFFF"/>
              <w:spacing w:before="0" w:beforeAutospacing="0" w:after="0" w:afterAutospacing="0" w:line="276" w:lineRule="auto"/>
              <w:ind w:firstLine="450"/>
              <w:jc w:val="both"/>
              <w:rPr>
                <w:color w:val="000000"/>
              </w:rPr>
            </w:pPr>
            <w:r>
              <w:rPr>
                <w:color w:val="000000"/>
              </w:rPr>
              <w:t>58 років - які народилися до 30 вересня 1953 року включно;</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3" w:name="n177"/>
            <w:bookmarkEnd w:id="3"/>
            <w:r>
              <w:rPr>
                <w:color w:val="000000"/>
              </w:rPr>
              <w:t>58 років 6 місяців - які народилися з 1 жовтня 1953 року по 31 березня 1954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4" w:name="n178"/>
            <w:bookmarkEnd w:id="4"/>
            <w:r>
              <w:rPr>
                <w:color w:val="000000"/>
              </w:rPr>
              <w:t>59 років - які народилися з 1 квітня 1954 року по 30 вересня 1954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5" w:name="n179"/>
            <w:bookmarkEnd w:id="5"/>
            <w:r>
              <w:rPr>
                <w:color w:val="000000"/>
              </w:rPr>
              <w:t>59 років 6 місяців - які народилися з 1 жовтня 1954 року по 31 березня 1955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6" w:name="n180"/>
            <w:bookmarkEnd w:id="6"/>
            <w:r>
              <w:rPr>
                <w:color w:val="000000"/>
              </w:rPr>
              <w:t>60 років - які народилися з 1 квітня 1955 року по 30 вересня 1955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7" w:name="n181"/>
            <w:bookmarkEnd w:id="7"/>
            <w:r>
              <w:rPr>
                <w:color w:val="000000"/>
              </w:rPr>
              <w:t>60 років 6 місяців - які народилися з 1 жовтня 1955 року по 31 березня 1956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8" w:name="n182"/>
            <w:bookmarkEnd w:id="8"/>
            <w:r>
              <w:rPr>
                <w:color w:val="000000"/>
              </w:rPr>
              <w:t>61 рік - які народилися з 1 квітня 1956 року по 30 вересня 1956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9" w:name="n183"/>
            <w:bookmarkEnd w:id="9"/>
            <w:r>
              <w:rPr>
                <w:color w:val="000000"/>
              </w:rPr>
              <w:t>61 рік 6 місяців - які народилися з 1 жовтня 1956 року по 31 березня 1957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10" w:name="n184"/>
            <w:bookmarkEnd w:id="10"/>
            <w:r>
              <w:rPr>
                <w:color w:val="000000"/>
              </w:rPr>
              <w:t>62 роки - які народилися з 1 квітня 1957 року по 30 вересня 1957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11" w:name="n185"/>
            <w:bookmarkEnd w:id="11"/>
            <w:r>
              <w:rPr>
                <w:color w:val="000000"/>
              </w:rPr>
              <w:t>62 роки 6 місяців - які народилися з 1 жовтня 1957 року по 31 березня 1958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12" w:name="n186"/>
            <w:bookmarkEnd w:id="12"/>
            <w:r>
              <w:rPr>
                <w:color w:val="000000"/>
              </w:rPr>
              <w:t>63 роки - які народилися з 1 квітня 1958 року по 30 вересня 1958 року;</w:t>
            </w:r>
          </w:p>
          <w:p w:rsidR="00250C6A" w:rsidRDefault="00250C6A">
            <w:pPr>
              <w:pStyle w:val="rvps2"/>
              <w:shd w:val="clear" w:color="auto" w:fill="FFFFFF"/>
              <w:spacing w:before="0" w:beforeAutospacing="0" w:after="0" w:afterAutospacing="0" w:line="276" w:lineRule="auto"/>
              <w:ind w:firstLine="450"/>
              <w:jc w:val="both"/>
              <w:rPr>
                <w:color w:val="000000"/>
              </w:rPr>
            </w:pPr>
            <w:r>
              <w:rPr>
                <w:color w:val="000000"/>
              </w:rPr>
              <w:t>63 роки 6 місяців - які народилися з 1 жовтня 1958 року по 31 березня 1959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13" w:name="n289"/>
            <w:bookmarkStart w:id="14" w:name="n294"/>
            <w:bookmarkEnd w:id="13"/>
            <w:bookmarkEnd w:id="14"/>
            <w:r>
              <w:rPr>
                <w:color w:val="000000"/>
              </w:rPr>
              <w:t>64 роки - які народилися з 1 квітня 1959 року по 30 вересня 1959 року;</w:t>
            </w:r>
          </w:p>
          <w:p w:rsidR="00250C6A" w:rsidRDefault="00250C6A">
            <w:pPr>
              <w:pStyle w:val="rvps2"/>
              <w:shd w:val="clear" w:color="auto" w:fill="FFFFFF"/>
              <w:spacing w:before="0" w:beforeAutospacing="0" w:after="0" w:afterAutospacing="0" w:line="276" w:lineRule="auto"/>
              <w:ind w:firstLine="450"/>
              <w:jc w:val="both"/>
              <w:rPr>
                <w:color w:val="000000"/>
              </w:rPr>
            </w:pPr>
            <w:bookmarkStart w:id="15" w:name="n290"/>
            <w:bookmarkStart w:id="16" w:name="n293"/>
            <w:bookmarkEnd w:id="15"/>
            <w:bookmarkEnd w:id="16"/>
            <w:r>
              <w:rPr>
                <w:color w:val="000000"/>
              </w:rPr>
              <w:t>64 роки 6 місяців - які народилися з 1 жовтня 1959 року по 31 березня 1960 року;</w:t>
            </w:r>
          </w:p>
          <w:p w:rsidR="00250C6A" w:rsidRDefault="00250C6A">
            <w:pPr>
              <w:pStyle w:val="rvps2"/>
              <w:shd w:val="clear" w:color="auto" w:fill="FFFFFF"/>
              <w:spacing w:before="0" w:beforeAutospacing="0" w:after="60" w:afterAutospacing="0" w:line="276" w:lineRule="auto"/>
              <w:ind w:firstLine="448"/>
              <w:jc w:val="both"/>
              <w:rPr>
                <w:color w:val="000000"/>
              </w:rPr>
            </w:pPr>
            <w:bookmarkStart w:id="17" w:name="n291"/>
            <w:bookmarkStart w:id="18" w:name="n292"/>
            <w:bookmarkEnd w:id="17"/>
            <w:bookmarkEnd w:id="18"/>
            <w:r>
              <w:rPr>
                <w:color w:val="000000"/>
              </w:rPr>
              <w:t>65 років - які народилися з 1 квітня 1960 року по 31 грудня 1960 року;</w:t>
            </w:r>
          </w:p>
          <w:p w:rsidR="00250C6A" w:rsidRDefault="00250C6A">
            <w:pPr>
              <w:pStyle w:val="rvps2"/>
              <w:shd w:val="clear" w:color="auto" w:fill="FFFFFF"/>
              <w:spacing w:before="0" w:beforeAutospacing="0" w:after="0" w:afterAutospacing="0" w:line="276" w:lineRule="auto"/>
              <w:jc w:val="both"/>
              <w:rPr>
                <w:color w:val="000000"/>
              </w:rPr>
            </w:pPr>
            <w:r>
              <w:rPr>
                <w:color w:val="000000"/>
              </w:rPr>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w:t>
            </w:r>
            <w:r>
              <w:t>„</w:t>
            </w:r>
            <w:r>
              <w:rPr>
                <w:color w:val="000000"/>
              </w:rPr>
              <w:t>Про загальнообов’язкове державне соціальне страхування”, та допомоги, що призначається відповідно до Закону України </w:t>
            </w:r>
            <w:r>
              <w:t>„</w:t>
            </w:r>
            <w:r>
              <w:rPr>
                <w:color w:val="000000"/>
              </w:rPr>
              <w:t xml:space="preserve">Про державну соціальну допомогу особам з інвалідністю з дитинства та дітям з </w:t>
            </w:r>
            <w:r>
              <w:rPr>
                <w:color w:val="000000"/>
              </w:rPr>
              <w:lastRenderedPageBreak/>
              <w:t>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w:t>
            </w:r>
            <w:r>
              <w:t>„</w:t>
            </w:r>
            <w:r>
              <w:rPr>
                <w:color w:val="000000"/>
              </w:rPr>
              <w:t>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250C6A" w:rsidRDefault="00250C6A">
            <w:pPr>
              <w:pStyle w:val="rvps2"/>
              <w:shd w:val="clear" w:color="auto" w:fill="FFFFFF"/>
              <w:spacing w:before="0" w:beforeAutospacing="0" w:after="60" w:afterAutospacing="0" w:line="276" w:lineRule="auto"/>
              <w:jc w:val="both"/>
              <w:rPr>
                <w:color w:val="000000"/>
              </w:rPr>
            </w:pPr>
            <w:bookmarkStart w:id="19" w:name="n188"/>
            <w:bookmarkStart w:id="20" w:name="n229"/>
            <w:bookmarkEnd w:id="19"/>
            <w:bookmarkEnd w:id="20"/>
            <w:r>
              <w:rPr>
                <w:color w:val="000000"/>
              </w:rPr>
              <w:t>3) є малозабезпеченими особами (крім осіб з інвалідністю I групи та дітей померлого годувальника)</w:t>
            </w:r>
            <w:bookmarkStart w:id="21" w:name="n298"/>
            <w:bookmarkStart w:id="22" w:name="n301"/>
            <w:bookmarkEnd w:id="21"/>
            <w:bookmarkEnd w:id="22"/>
            <w:r>
              <w:rPr>
                <w:color w:val="000000"/>
              </w:rPr>
              <w:t>;</w:t>
            </w:r>
          </w:p>
          <w:p w:rsidR="00250C6A" w:rsidRDefault="00250C6A">
            <w:pPr>
              <w:pStyle w:val="rvps2"/>
              <w:shd w:val="clear" w:color="auto" w:fill="FFFFFF"/>
              <w:spacing w:before="0" w:beforeAutospacing="0" w:after="0" w:afterAutospacing="0" w:line="276" w:lineRule="auto"/>
              <w:jc w:val="both"/>
              <w:rPr>
                <w:color w:val="000000"/>
              </w:rPr>
            </w:pPr>
            <w:r>
              <w:rPr>
                <w:color w:val="000000"/>
              </w:rPr>
              <w:t>- особи з інвалідністю I групи, якщо вони не одержують пенсію</w:t>
            </w:r>
            <w:bookmarkStart w:id="23" w:name="n299"/>
            <w:bookmarkStart w:id="24" w:name="n300"/>
            <w:bookmarkEnd w:id="23"/>
            <w:bookmarkEnd w:id="24"/>
            <w:r>
              <w:rPr>
                <w:color w:val="000000"/>
              </w:rPr>
              <w:t>;</w:t>
            </w:r>
          </w:p>
          <w:p w:rsidR="00250C6A" w:rsidRDefault="00250C6A">
            <w:pPr>
              <w:pStyle w:val="rvps2"/>
              <w:shd w:val="clear" w:color="auto" w:fill="FFFFFF"/>
              <w:spacing w:before="0" w:beforeAutospacing="0" w:after="0" w:afterAutospacing="0" w:line="276" w:lineRule="auto"/>
              <w:jc w:val="both"/>
              <w:rPr>
                <w:color w:val="000000"/>
              </w:rPr>
            </w:pPr>
            <w:r>
              <w:rPr>
                <w:color w:val="000000"/>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pPr>
              <w:spacing w:line="276" w:lineRule="auto"/>
              <w:jc w:val="center"/>
              <w:rPr>
                <w:sz w:val="24"/>
                <w:szCs w:val="24"/>
                <w:lang w:val="en-US" w:eastAsia="uk-UA"/>
              </w:rPr>
            </w:pPr>
            <w:r w:rsidRPr="00250C6A">
              <w:rPr>
                <w:sz w:val="24"/>
                <w:szCs w:val="24"/>
                <w:lang w:val="en-US" w:eastAsia="uk-UA"/>
              </w:rPr>
              <w:lastRenderedPageBreak/>
              <w:t>8</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Перелік необхідних документів</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pStyle w:val="rvps2"/>
              <w:shd w:val="clear" w:color="auto" w:fill="FFFFFF"/>
              <w:spacing w:before="0" w:beforeAutospacing="0" w:after="0" w:afterAutospacing="0" w:line="276" w:lineRule="auto"/>
              <w:ind w:firstLine="20"/>
              <w:jc w:val="both"/>
              <w:rPr>
                <w:color w:val="000000"/>
              </w:rPr>
            </w:pPr>
            <w:bookmarkStart w:id="25" w:name="n506"/>
            <w:bookmarkEnd w:id="25"/>
            <w:r>
              <w:rPr>
                <w:color w:val="000000"/>
              </w:rPr>
              <w:t xml:space="preserve">Заява про призначення усіх видів соціальної допомоги, компенсацій та пільг, </w:t>
            </w:r>
            <w:r w:rsidRPr="00250C6A">
              <w:rPr>
                <w:color w:val="000000"/>
              </w:rPr>
              <w:t xml:space="preserve">(при  пред’явленні паспорта </w:t>
            </w:r>
            <w:r>
              <w:rPr>
                <w:color w:val="000000"/>
              </w:rPr>
              <w:t>громадянина України</w:t>
            </w:r>
            <w:r w:rsidRPr="005914F1">
              <w:rPr>
                <w:color w:val="000000"/>
              </w:rPr>
              <w:t>; трудової книжки та</w:t>
            </w:r>
            <w:r>
              <w:rPr>
                <w:color w:val="000000"/>
              </w:rPr>
              <w:t xml:space="preserve">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6" w:name="n241"/>
            <w:bookmarkEnd w:id="26"/>
          </w:p>
          <w:p w:rsidR="00250C6A" w:rsidRP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 xml:space="preserve">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w:t>
            </w:r>
            <w:r w:rsidRPr="00250C6A">
              <w:rPr>
                <w:color w:val="000000"/>
              </w:rPr>
              <w:t xml:space="preserve"> </w:t>
            </w:r>
            <w:r>
              <w:rPr>
                <w:color w:val="000000"/>
              </w:rPr>
              <w:t>;</w:t>
            </w:r>
            <w:bookmarkStart w:id="27" w:name="n242"/>
            <w:bookmarkEnd w:id="27"/>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рішення суду про визнання особи недієздатною (для недієздатної особи);</w:t>
            </w:r>
            <w:bookmarkStart w:id="28" w:name="n243"/>
            <w:bookmarkEnd w:id="28"/>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рішення про призначення опікуна (для недієздатної особи, якій призначено опікуна);</w:t>
            </w:r>
            <w:bookmarkStart w:id="29" w:name="n244"/>
            <w:bookmarkEnd w:id="29"/>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30" w:name="n245"/>
            <w:bookmarkEnd w:id="30"/>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1" w:name="n246"/>
            <w:bookmarkEnd w:id="31"/>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довідки про реєстрацію місця проживання.</w:t>
            </w:r>
          </w:p>
          <w:p w:rsidR="00250C6A" w:rsidRPr="00250C6A" w:rsidRDefault="00250C6A" w:rsidP="00250C6A">
            <w:pPr>
              <w:pStyle w:val="rvps2"/>
              <w:shd w:val="clear" w:color="auto" w:fill="FFFFFF"/>
              <w:spacing w:before="0" w:beforeAutospacing="0" w:after="0" w:afterAutospacing="0" w:line="276" w:lineRule="auto"/>
              <w:ind w:firstLine="20"/>
              <w:jc w:val="both"/>
              <w:rPr>
                <w:color w:val="000000"/>
              </w:rPr>
            </w:pPr>
            <w:bookmarkStart w:id="32" w:name="n248"/>
            <w:bookmarkStart w:id="33" w:name="n303"/>
            <w:bookmarkStart w:id="34" w:name="n247"/>
            <w:bookmarkStart w:id="35" w:name="n302"/>
            <w:bookmarkEnd w:id="32"/>
            <w:bookmarkEnd w:id="33"/>
            <w:bookmarkEnd w:id="34"/>
            <w:bookmarkEnd w:id="35"/>
            <w:r w:rsidRPr="00250C6A">
              <w:rPr>
                <w:color w:val="000000"/>
              </w:rPr>
              <w:t>Для призначення соціальної допомоги дітям померлого годувальника додатково подаються:</w:t>
            </w:r>
          </w:p>
          <w:p w:rsidR="00250C6A" w:rsidRDefault="00250C6A" w:rsidP="00250C6A">
            <w:pPr>
              <w:pStyle w:val="rvps2"/>
              <w:shd w:val="clear" w:color="auto" w:fill="FFFFFF"/>
              <w:spacing w:before="0" w:beforeAutospacing="0" w:after="0" w:afterAutospacing="0" w:line="276" w:lineRule="auto"/>
              <w:ind w:firstLine="20"/>
              <w:jc w:val="both"/>
              <w:rPr>
                <w:color w:val="000000"/>
              </w:rPr>
            </w:pPr>
            <w:bookmarkStart w:id="36" w:name="n249"/>
            <w:bookmarkEnd w:id="36"/>
            <w:r>
              <w:rPr>
                <w:color w:val="000000"/>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37" w:name="n250"/>
            <w:bookmarkEnd w:id="37"/>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 xml:space="preserve">копія довідки (за наявності) про присвоєння реєстраційного номера облікової картки платника податків особи, якій призначається </w:t>
            </w:r>
            <w:r>
              <w:rPr>
                <w:color w:val="000000"/>
              </w:rPr>
              <w:lastRenderedPageBreak/>
              <w:t>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8" w:name="n251"/>
            <w:bookmarkEnd w:id="38"/>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копії документів, що засвідчують родинні відносини члена сім’ї з померлим годувальником (за наявності);</w:t>
            </w:r>
            <w:bookmarkStart w:id="39" w:name="n252"/>
            <w:bookmarkEnd w:id="39"/>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40" w:name="n253"/>
            <w:bookmarkEnd w:id="40"/>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1" w:name="n257"/>
            <w:bookmarkStart w:id="42" w:name="n256"/>
            <w:bookmarkStart w:id="43" w:name="n254"/>
            <w:bookmarkEnd w:id="41"/>
            <w:bookmarkEnd w:id="42"/>
            <w:bookmarkEnd w:id="43"/>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val="en-US" w:eastAsia="uk-UA"/>
              </w:rPr>
            </w:pPr>
            <w:r>
              <w:rPr>
                <w:sz w:val="24"/>
                <w:szCs w:val="24"/>
                <w:lang w:val="en-US" w:eastAsia="uk-UA"/>
              </w:rPr>
              <w:lastRenderedPageBreak/>
              <w:t>9</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rPr>
                <w:sz w:val="24"/>
                <w:szCs w:val="24"/>
                <w:lang w:eastAsia="uk-UA"/>
              </w:rPr>
            </w:pPr>
            <w:r>
              <w:rPr>
                <w:sz w:val="24"/>
                <w:szCs w:val="24"/>
                <w:lang w:eastAsia="uk-UA"/>
              </w:rPr>
              <w:t xml:space="preserve">Спосіб подання документів </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Для призначення соціальної допомоги заява подається заявником особисто або через представника, який діє на підставі виданої йому довіреності, посвідченої нотаріально.</w:t>
            </w:r>
          </w:p>
          <w:p w:rsidR="00250C6A" w:rsidRDefault="00250C6A" w:rsidP="00250C6A">
            <w:pPr>
              <w:pStyle w:val="rvps2"/>
              <w:shd w:val="clear" w:color="auto" w:fill="FFFFFF"/>
              <w:spacing w:before="0" w:beforeAutospacing="0" w:after="0" w:afterAutospacing="0" w:line="276" w:lineRule="auto"/>
              <w:ind w:firstLine="20"/>
              <w:jc w:val="both"/>
              <w:rPr>
                <w:color w:val="000000"/>
              </w:rPr>
            </w:pPr>
            <w:bookmarkStart w:id="44" w:name="n255"/>
            <w:bookmarkEnd w:id="44"/>
            <w:r>
              <w:rPr>
                <w:color w:val="000000"/>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Заяву про призначення соціальної допомоги з усіма необхідними документами може бути надіслано поштою</w:t>
            </w:r>
          </w:p>
        </w:tc>
      </w:tr>
      <w:tr w:rsid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val="en-US" w:eastAsia="uk-UA"/>
              </w:rPr>
            </w:pPr>
            <w:r w:rsidRPr="00250C6A">
              <w:rPr>
                <w:sz w:val="24"/>
                <w:szCs w:val="24"/>
                <w:lang w:val="en-US" w:eastAsia="uk-UA"/>
              </w:rPr>
              <w:t>1</w:t>
            </w:r>
            <w:r>
              <w:rPr>
                <w:sz w:val="24"/>
                <w:szCs w:val="24"/>
                <w:lang w:val="en-US" w:eastAsia="uk-UA"/>
              </w:rPr>
              <w:t>0</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rsidP="00A456D7">
            <w:pPr>
              <w:spacing w:line="276" w:lineRule="auto"/>
              <w:jc w:val="left"/>
              <w:rPr>
                <w:sz w:val="24"/>
                <w:szCs w:val="24"/>
                <w:lang w:eastAsia="uk-UA"/>
              </w:rPr>
            </w:pPr>
            <w:r>
              <w:rPr>
                <w:sz w:val="24"/>
                <w:szCs w:val="24"/>
                <w:lang w:eastAsia="uk-UA"/>
              </w:rPr>
              <w:t xml:space="preserve">Платність (безоплатність) надання </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rsidP="00250C6A">
            <w:pPr>
              <w:pStyle w:val="rvps2"/>
              <w:shd w:val="clear" w:color="auto" w:fill="FFFFFF"/>
              <w:ind w:firstLine="20"/>
              <w:rPr>
                <w:color w:val="000000"/>
              </w:rPr>
            </w:pPr>
            <w:r w:rsidRPr="00250C6A">
              <w:rPr>
                <w:color w:val="000000"/>
              </w:rPr>
              <w:t xml:space="preserve">Адміністративна послуга </w:t>
            </w:r>
            <w:r w:rsidR="005914F1">
              <w:rPr>
                <w:color w:val="000000"/>
              </w:rPr>
              <w:t xml:space="preserve"> соціального характеру </w:t>
            </w:r>
            <w:r w:rsidRPr="00250C6A">
              <w:rPr>
                <w:color w:val="000000"/>
              </w:rPr>
              <w:t>надається безоплатно</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val="en-US" w:eastAsia="uk-UA"/>
              </w:rPr>
            </w:pPr>
            <w:r w:rsidRPr="00250C6A">
              <w:rPr>
                <w:sz w:val="24"/>
                <w:szCs w:val="24"/>
                <w:lang w:val="en-US" w:eastAsia="uk-UA"/>
              </w:rPr>
              <w:t>1</w:t>
            </w:r>
            <w:r>
              <w:rPr>
                <w:sz w:val="24"/>
                <w:szCs w:val="24"/>
                <w:lang w:val="en-US" w:eastAsia="uk-UA"/>
              </w:rPr>
              <w:t>1</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pPr>
              <w:spacing w:line="276" w:lineRule="auto"/>
              <w:rPr>
                <w:sz w:val="24"/>
                <w:szCs w:val="24"/>
                <w:lang w:eastAsia="uk-UA"/>
              </w:rPr>
            </w:pPr>
            <w:r>
              <w:rPr>
                <w:sz w:val="24"/>
                <w:szCs w:val="24"/>
                <w:lang w:eastAsia="uk-UA"/>
              </w:rPr>
              <w:t xml:space="preserve">Строк надання </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pStyle w:val="rvps2"/>
              <w:shd w:val="clear" w:color="auto" w:fill="FFFFFF"/>
              <w:spacing w:before="0" w:beforeAutospacing="0" w:after="0" w:afterAutospacing="0" w:line="276" w:lineRule="auto"/>
              <w:ind w:firstLine="20"/>
              <w:jc w:val="both"/>
              <w:rPr>
                <w:color w:val="000000"/>
              </w:rPr>
            </w:pPr>
            <w:r>
              <w:rPr>
                <w:color w:val="000000"/>
              </w:rPr>
              <w:t>Заява про призначення соціальної допомоги розглядається не пізніше ніж протягом 10 днів після її надходження з усіма необхідними документами</w:t>
            </w:r>
            <w:bookmarkStart w:id="45" w:name="n165"/>
            <w:bookmarkEnd w:id="45"/>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pPr>
              <w:spacing w:line="276" w:lineRule="auto"/>
              <w:jc w:val="center"/>
              <w:rPr>
                <w:sz w:val="24"/>
                <w:szCs w:val="24"/>
                <w:lang w:val="en-US" w:eastAsia="uk-UA"/>
              </w:rPr>
            </w:pPr>
            <w:r w:rsidRPr="00250C6A">
              <w:rPr>
                <w:sz w:val="24"/>
                <w:szCs w:val="24"/>
                <w:lang w:val="en-US" w:eastAsia="uk-UA"/>
              </w:rPr>
              <w:t>1</w:t>
            </w:r>
            <w:r>
              <w:rPr>
                <w:sz w:val="24"/>
                <w:szCs w:val="24"/>
                <w:lang w:val="en-US" w:eastAsia="uk-UA"/>
              </w:rPr>
              <w:t>2</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pPr>
              <w:spacing w:line="276" w:lineRule="auto"/>
              <w:rPr>
                <w:sz w:val="24"/>
                <w:szCs w:val="24"/>
                <w:lang w:eastAsia="uk-UA"/>
              </w:rPr>
            </w:pPr>
            <w:r>
              <w:rPr>
                <w:sz w:val="24"/>
                <w:szCs w:val="24"/>
                <w:lang w:eastAsia="uk-UA"/>
              </w:rPr>
              <w:t xml:space="preserve">Перелік підстав для відмови у наданні </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pStyle w:val="rvps2"/>
              <w:shd w:val="clear" w:color="auto" w:fill="FFFFFF"/>
              <w:spacing w:before="0" w:beforeAutospacing="0" w:after="0" w:afterAutospacing="0"/>
              <w:ind w:firstLine="20"/>
              <w:rPr>
                <w:color w:val="000000"/>
              </w:rPr>
            </w:pPr>
            <w:bookmarkStart w:id="46" w:name="o545"/>
            <w:bookmarkStart w:id="47" w:name="o625"/>
            <w:bookmarkStart w:id="48" w:name="o371"/>
            <w:bookmarkEnd w:id="46"/>
            <w:bookmarkEnd w:id="47"/>
            <w:bookmarkEnd w:id="48"/>
            <w:r w:rsidRPr="00250C6A">
              <w:rPr>
                <w:color w:val="000000"/>
              </w:rPr>
              <w:t>Подано не усі необхідні документи для призначення допомоги;</w:t>
            </w:r>
          </w:p>
          <w:p w:rsidR="00250C6A" w:rsidRPr="00250C6A" w:rsidRDefault="00250C6A" w:rsidP="00250C6A">
            <w:pPr>
              <w:pStyle w:val="rvps2"/>
              <w:shd w:val="clear" w:color="auto" w:fill="FFFFFF"/>
              <w:spacing w:before="0" w:beforeAutospacing="0" w:after="0" w:afterAutospacing="0"/>
              <w:ind w:firstLine="20"/>
              <w:rPr>
                <w:color w:val="000000"/>
              </w:rPr>
            </w:pPr>
            <w:r w:rsidRPr="00250C6A">
              <w:rPr>
                <w:color w:val="000000"/>
              </w:rPr>
              <w:t>особа не має права на призначення допомоги</w:t>
            </w:r>
            <w:bookmarkStart w:id="49" w:name="o126"/>
            <w:bookmarkEnd w:id="49"/>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spacing w:line="276" w:lineRule="auto"/>
              <w:jc w:val="center"/>
              <w:rPr>
                <w:sz w:val="24"/>
                <w:szCs w:val="24"/>
                <w:lang w:val="en-US" w:eastAsia="uk-UA"/>
              </w:rPr>
            </w:pPr>
            <w:r w:rsidRPr="00250C6A">
              <w:rPr>
                <w:sz w:val="24"/>
                <w:szCs w:val="24"/>
                <w:lang w:val="en-US" w:eastAsia="uk-UA"/>
              </w:rPr>
              <w:t>1</w:t>
            </w:r>
            <w:r>
              <w:rPr>
                <w:sz w:val="24"/>
                <w:szCs w:val="24"/>
                <w:lang w:val="en-US" w:eastAsia="uk-UA"/>
              </w:rPr>
              <w:t>3</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pPr>
              <w:spacing w:line="276" w:lineRule="auto"/>
              <w:rPr>
                <w:sz w:val="24"/>
                <w:szCs w:val="24"/>
                <w:lang w:eastAsia="uk-UA"/>
              </w:rPr>
            </w:pPr>
            <w:r>
              <w:rPr>
                <w:sz w:val="24"/>
                <w:szCs w:val="24"/>
                <w:lang w:eastAsia="uk-UA"/>
              </w:rPr>
              <w:t>Результат надання адміністративної послуги</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rsidP="00250C6A">
            <w:pPr>
              <w:pStyle w:val="rvps2"/>
              <w:shd w:val="clear" w:color="auto" w:fill="FFFFFF"/>
              <w:ind w:firstLine="20"/>
              <w:rPr>
                <w:color w:val="000000"/>
              </w:rPr>
            </w:pPr>
            <w:r w:rsidRPr="00250C6A">
              <w:rPr>
                <w:color w:val="000000"/>
              </w:rPr>
              <w:t>Призначення державної допомоги / відмова в призначенні державної допомоги</w:t>
            </w:r>
          </w:p>
        </w:tc>
      </w:tr>
      <w:tr w:rsidR="00250C6A" w:rsidRPr="00250C6A" w:rsidTr="00250C6A">
        <w:tblPrEx>
          <w:tblCellMar>
            <w:top w:w="42" w:type="dxa"/>
            <w:left w:w="42" w:type="dxa"/>
            <w:bottom w:w="42" w:type="dxa"/>
            <w:right w:w="42" w:type="dxa"/>
          </w:tblCellMar>
        </w:tblPrEx>
        <w:tc>
          <w:tcPr>
            <w:tcW w:w="210" w:type="pct"/>
            <w:tcBorders>
              <w:top w:val="outset" w:sz="4" w:space="0" w:color="000000"/>
              <w:left w:val="outset" w:sz="4" w:space="0" w:color="000000"/>
              <w:bottom w:val="outset" w:sz="4" w:space="0" w:color="000000"/>
              <w:right w:val="outset" w:sz="4" w:space="0" w:color="000000"/>
            </w:tcBorders>
            <w:hideMark/>
          </w:tcPr>
          <w:p w:rsidR="00250C6A" w:rsidRDefault="00250C6A" w:rsidP="00250C6A">
            <w:pPr>
              <w:spacing w:line="276" w:lineRule="auto"/>
              <w:jc w:val="center"/>
              <w:rPr>
                <w:sz w:val="24"/>
                <w:szCs w:val="24"/>
                <w:lang w:val="en-US" w:eastAsia="uk-UA"/>
              </w:rPr>
            </w:pPr>
            <w:r w:rsidRPr="00250C6A">
              <w:rPr>
                <w:sz w:val="24"/>
                <w:szCs w:val="24"/>
                <w:lang w:val="en-US" w:eastAsia="uk-UA"/>
              </w:rPr>
              <w:t>1</w:t>
            </w:r>
            <w:r>
              <w:rPr>
                <w:sz w:val="24"/>
                <w:szCs w:val="24"/>
                <w:lang w:val="en-US" w:eastAsia="uk-UA"/>
              </w:rPr>
              <w:t>4</w:t>
            </w:r>
          </w:p>
        </w:tc>
        <w:tc>
          <w:tcPr>
            <w:tcW w:w="157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pPr>
              <w:spacing w:line="276" w:lineRule="auto"/>
              <w:rPr>
                <w:sz w:val="24"/>
                <w:szCs w:val="24"/>
                <w:lang w:eastAsia="uk-UA"/>
              </w:rPr>
            </w:pPr>
            <w:r>
              <w:rPr>
                <w:sz w:val="24"/>
                <w:szCs w:val="24"/>
                <w:lang w:eastAsia="uk-UA"/>
              </w:rPr>
              <w:t>Способи отримання відповіді (результату)</w:t>
            </w:r>
          </w:p>
        </w:tc>
        <w:tc>
          <w:tcPr>
            <w:tcW w:w="3215" w:type="pct"/>
            <w:tcBorders>
              <w:top w:val="outset" w:sz="4" w:space="0" w:color="000000"/>
              <w:left w:val="outset" w:sz="4" w:space="0" w:color="000000"/>
              <w:bottom w:val="outset" w:sz="4" w:space="0" w:color="000000"/>
              <w:right w:val="outset" w:sz="4" w:space="0" w:color="000000"/>
            </w:tcBorders>
            <w:hideMark/>
          </w:tcPr>
          <w:p w:rsidR="00250C6A" w:rsidRPr="00250C6A" w:rsidRDefault="00250C6A" w:rsidP="00250C6A">
            <w:pPr>
              <w:pStyle w:val="rvps2"/>
              <w:shd w:val="clear" w:color="auto" w:fill="FFFFFF"/>
              <w:ind w:firstLine="20"/>
              <w:rPr>
                <w:color w:val="000000"/>
              </w:rPr>
            </w:pPr>
            <w:bookmarkStart w:id="50" w:name="o638"/>
            <w:bookmarkEnd w:id="50"/>
            <w:r w:rsidRPr="00250C6A">
              <w:rPr>
                <w:color w:val="000000"/>
              </w:rPr>
              <w:t>Допомогу можна отримати через поштове відділення зв’язку або через уповноважені банки, визначені в установленому порядку.</w:t>
            </w:r>
          </w:p>
          <w:p w:rsidR="00250C6A" w:rsidRPr="00250C6A" w:rsidRDefault="00250C6A" w:rsidP="005914F1">
            <w:pPr>
              <w:pStyle w:val="rvps2"/>
              <w:shd w:val="clear" w:color="auto" w:fill="FFFFFF"/>
              <w:ind w:firstLine="20"/>
              <w:rPr>
                <w:color w:val="000000"/>
              </w:rPr>
            </w:pPr>
            <w:r>
              <w:rPr>
                <w:color w:val="000000"/>
              </w:rPr>
              <w:t>Про відмову в призначенні соціальної допомоги</w:t>
            </w:r>
            <w:r w:rsidR="005914F1">
              <w:rPr>
                <w:color w:val="000000"/>
              </w:rPr>
              <w:t>,</w:t>
            </w:r>
            <w:r>
              <w:rPr>
                <w:color w:val="000000"/>
              </w:rPr>
              <w:t xml:space="preserve"> </w:t>
            </w:r>
            <w:r w:rsidR="005914F1">
              <w:rPr>
                <w:color w:val="000000"/>
              </w:rPr>
              <w:t xml:space="preserve">управління соціального захисту населення Білоцерківської міської ради, </w:t>
            </w:r>
            <w:r>
              <w:rPr>
                <w:color w:val="000000"/>
              </w:rPr>
              <w:t xml:space="preserve">  письмово повідомляє особу, яка звернулася за її призначенням, у п</w:t>
            </w:r>
            <w:r w:rsidRPr="00250C6A">
              <w:rPr>
                <w:color w:val="000000"/>
              </w:rPr>
              <w:t>’</w:t>
            </w:r>
            <w:r>
              <w:rPr>
                <w:color w:val="000000"/>
              </w:rPr>
              <w:t>ятиденний строк з дня прийняття рішення</w:t>
            </w:r>
          </w:p>
        </w:tc>
      </w:tr>
    </w:tbl>
    <w:p w:rsidR="002A2D27" w:rsidRPr="005914F1" w:rsidRDefault="002A2D27"/>
    <w:sectPr w:rsidR="002A2D27" w:rsidRPr="005914F1" w:rsidSect="00DE68D3">
      <w:pgSz w:w="12240" w:h="15840"/>
      <w:pgMar w:top="426" w:right="47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47B30"/>
    <w:rsid w:val="001E0020"/>
    <w:rsid w:val="00250C6A"/>
    <w:rsid w:val="002A2D27"/>
    <w:rsid w:val="00344493"/>
    <w:rsid w:val="00433660"/>
    <w:rsid w:val="004F350D"/>
    <w:rsid w:val="00533616"/>
    <w:rsid w:val="005914F1"/>
    <w:rsid w:val="00664271"/>
    <w:rsid w:val="00742D4D"/>
    <w:rsid w:val="00A456D7"/>
    <w:rsid w:val="00A6679A"/>
    <w:rsid w:val="00A94F72"/>
    <w:rsid w:val="00AA16BE"/>
    <w:rsid w:val="00AD77EC"/>
    <w:rsid w:val="00B62BC9"/>
    <w:rsid w:val="00BE4A3E"/>
    <w:rsid w:val="00C12477"/>
    <w:rsid w:val="00C74020"/>
    <w:rsid w:val="00C86599"/>
    <w:rsid w:val="00D47B30"/>
    <w:rsid w:val="00DE68D3"/>
    <w:rsid w:val="00EB57CC"/>
    <w:rsid w:val="00F865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8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581"/>
    <w:pPr>
      <w:spacing w:before="100" w:beforeAutospacing="1" w:after="100" w:afterAutospacing="1"/>
      <w:jc w:val="left"/>
    </w:pPr>
    <w:rPr>
      <w:sz w:val="24"/>
      <w:szCs w:val="24"/>
      <w:lang w:eastAsia="uk-UA"/>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semiHidden/>
    <w:locked/>
    <w:rsid w:val="00F86581"/>
    <w:rPr>
      <w:rFonts w:ascii="Courier New"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F86581"/>
    <w:pPr>
      <w:jc w:val="left"/>
    </w:pPr>
    <w:rPr>
      <w:rFonts w:ascii="Courier New" w:eastAsiaTheme="minorHAnsi" w:hAnsi="Courier New" w:cs="Courier New"/>
      <w:sz w:val="24"/>
      <w:szCs w:val="24"/>
      <w:lang w:val="ru-RU" w:eastAsia="ru-RU"/>
    </w:rPr>
  </w:style>
  <w:style w:type="character" w:customStyle="1" w:styleId="HTML1">
    <w:name w:val="Стандартный HTML Знак1"/>
    <w:basedOn w:val="a0"/>
    <w:uiPriority w:val="99"/>
    <w:semiHidden/>
    <w:rsid w:val="00F86581"/>
    <w:rPr>
      <w:rFonts w:ascii="Consolas" w:eastAsia="Times New Roman" w:hAnsi="Consolas" w:cs="Times New Roman"/>
      <w:sz w:val="20"/>
      <w:szCs w:val="20"/>
      <w:lang w:val="uk-UA"/>
    </w:rPr>
  </w:style>
  <w:style w:type="character" w:styleId="a4">
    <w:name w:val="Hyperlink"/>
    <w:rsid w:val="00F86581"/>
    <w:rPr>
      <w:color w:val="0000FF"/>
      <w:u w:val="single"/>
    </w:rPr>
  </w:style>
  <w:style w:type="paragraph" w:customStyle="1" w:styleId="rvps2">
    <w:name w:val="rvps2"/>
    <w:basedOn w:val="a"/>
    <w:rsid w:val="00250C6A"/>
    <w:pPr>
      <w:spacing w:before="100" w:beforeAutospacing="1" w:after="100" w:afterAutospacing="1"/>
      <w:jc w:val="left"/>
    </w:pPr>
    <w:rPr>
      <w:sz w:val="24"/>
      <w:szCs w:val="24"/>
      <w:lang w:eastAsia="uk-UA"/>
    </w:rPr>
  </w:style>
  <w:style w:type="paragraph" w:styleId="a5">
    <w:name w:val="Balloon Text"/>
    <w:basedOn w:val="a"/>
    <w:link w:val="a6"/>
    <w:uiPriority w:val="99"/>
    <w:semiHidden/>
    <w:unhideWhenUsed/>
    <w:rsid w:val="00BE4A3E"/>
    <w:rPr>
      <w:rFonts w:ascii="Tahoma" w:hAnsi="Tahoma" w:cs="Tahoma"/>
      <w:sz w:val="16"/>
      <w:szCs w:val="16"/>
    </w:rPr>
  </w:style>
  <w:style w:type="character" w:customStyle="1" w:styleId="a6">
    <w:name w:val="Текст выноски Знак"/>
    <w:basedOn w:val="a0"/>
    <w:link w:val="a5"/>
    <w:uiPriority w:val="99"/>
    <w:semiHidden/>
    <w:rsid w:val="00BE4A3E"/>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5110020">
      <w:bodyDiv w:val="1"/>
      <w:marLeft w:val="0"/>
      <w:marRight w:val="0"/>
      <w:marTop w:val="0"/>
      <w:marBottom w:val="0"/>
      <w:divBdr>
        <w:top w:val="none" w:sz="0" w:space="0" w:color="auto"/>
        <w:left w:val="none" w:sz="0" w:space="0" w:color="auto"/>
        <w:bottom w:val="none" w:sz="0" w:space="0" w:color="auto"/>
        <w:right w:val="none" w:sz="0" w:space="0" w:color="auto"/>
      </w:divBdr>
    </w:div>
    <w:div w:id="218826424">
      <w:bodyDiv w:val="1"/>
      <w:marLeft w:val="0"/>
      <w:marRight w:val="0"/>
      <w:marTop w:val="0"/>
      <w:marBottom w:val="0"/>
      <w:divBdr>
        <w:top w:val="none" w:sz="0" w:space="0" w:color="auto"/>
        <w:left w:val="none" w:sz="0" w:space="0" w:color="auto"/>
        <w:bottom w:val="none" w:sz="0" w:space="0" w:color="auto"/>
        <w:right w:val="none" w:sz="0" w:space="0" w:color="auto"/>
      </w:divBdr>
    </w:div>
    <w:div w:id="402332828">
      <w:bodyDiv w:val="1"/>
      <w:marLeft w:val="0"/>
      <w:marRight w:val="0"/>
      <w:marTop w:val="0"/>
      <w:marBottom w:val="0"/>
      <w:divBdr>
        <w:top w:val="none" w:sz="0" w:space="0" w:color="auto"/>
        <w:left w:val="none" w:sz="0" w:space="0" w:color="auto"/>
        <w:bottom w:val="none" w:sz="0" w:space="0" w:color="auto"/>
        <w:right w:val="none" w:sz="0" w:space="0" w:color="auto"/>
      </w:divBdr>
    </w:div>
    <w:div w:id="582570008">
      <w:bodyDiv w:val="1"/>
      <w:marLeft w:val="0"/>
      <w:marRight w:val="0"/>
      <w:marTop w:val="0"/>
      <w:marBottom w:val="0"/>
      <w:divBdr>
        <w:top w:val="none" w:sz="0" w:space="0" w:color="auto"/>
        <w:left w:val="none" w:sz="0" w:space="0" w:color="auto"/>
        <w:bottom w:val="none" w:sz="0" w:space="0" w:color="auto"/>
        <w:right w:val="none" w:sz="0" w:space="0" w:color="auto"/>
      </w:divBdr>
    </w:div>
    <w:div w:id="618293841">
      <w:bodyDiv w:val="1"/>
      <w:marLeft w:val="0"/>
      <w:marRight w:val="0"/>
      <w:marTop w:val="0"/>
      <w:marBottom w:val="0"/>
      <w:divBdr>
        <w:top w:val="none" w:sz="0" w:space="0" w:color="auto"/>
        <w:left w:val="none" w:sz="0" w:space="0" w:color="auto"/>
        <w:bottom w:val="none" w:sz="0" w:space="0" w:color="auto"/>
        <w:right w:val="none" w:sz="0" w:space="0" w:color="auto"/>
      </w:divBdr>
    </w:div>
    <w:div w:id="671765260">
      <w:bodyDiv w:val="1"/>
      <w:marLeft w:val="0"/>
      <w:marRight w:val="0"/>
      <w:marTop w:val="0"/>
      <w:marBottom w:val="0"/>
      <w:divBdr>
        <w:top w:val="none" w:sz="0" w:space="0" w:color="auto"/>
        <w:left w:val="none" w:sz="0" w:space="0" w:color="auto"/>
        <w:bottom w:val="none" w:sz="0" w:space="0" w:color="auto"/>
        <w:right w:val="none" w:sz="0" w:space="0" w:color="auto"/>
      </w:divBdr>
    </w:div>
    <w:div w:id="689795427">
      <w:bodyDiv w:val="1"/>
      <w:marLeft w:val="0"/>
      <w:marRight w:val="0"/>
      <w:marTop w:val="0"/>
      <w:marBottom w:val="0"/>
      <w:divBdr>
        <w:top w:val="none" w:sz="0" w:space="0" w:color="auto"/>
        <w:left w:val="none" w:sz="0" w:space="0" w:color="auto"/>
        <w:bottom w:val="none" w:sz="0" w:space="0" w:color="auto"/>
        <w:right w:val="none" w:sz="0" w:space="0" w:color="auto"/>
      </w:divBdr>
    </w:div>
    <w:div w:id="746805032">
      <w:bodyDiv w:val="1"/>
      <w:marLeft w:val="0"/>
      <w:marRight w:val="0"/>
      <w:marTop w:val="0"/>
      <w:marBottom w:val="0"/>
      <w:divBdr>
        <w:top w:val="none" w:sz="0" w:space="0" w:color="auto"/>
        <w:left w:val="none" w:sz="0" w:space="0" w:color="auto"/>
        <w:bottom w:val="none" w:sz="0" w:space="0" w:color="auto"/>
        <w:right w:val="none" w:sz="0" w:space="0" w:color="auto"/>
      </w:divBdr>
    </w:div>
    <w:div w:id="762385683">
      <w:bodyDiv w:val="1"/>
      <w:marLeft w:val="0"/>
      <w:marRight w:val="0"/>
      <w:marTop w:val="0"/>
      <w:marBottom w:val="0"/>
      <w:divBdr>
        <w:top w:val="none" w:sz="0" w:space="0" w:color="auto"/>
        <w:left w:val="none" w:sz="0" w:space="0" w:color="auto"/>
        <w:bottom w:val="none" w:sz="0" w:space="0" w:color="auto"/>
        <w:right w:val="none" w:sz="0" w:space="0" w:color="auto"/>
      </w:divBdr>
    </w:div>
    <w:div w:id="830408411">
      <w:bodyDiv w:val="1"/>
      <w:marLeft w:val="0"/>
      <w:marRight w:val="0"/>
      <w:marTop w:val="0"/>
      <w:marBottom w:val="0"/>
      <w:divBdr>
        <w:top w:val="none" w:sz="0" w:space="0" w:color="auto"/>
        <w:left w:val="none" w:sz="0" w:space="0" w:color="auto"/>
        <w:bottom w:val="none" w:sz="0" w:space="0" w:color="auto"/>
        <w:right w:val="none" w:sz="0" w:space="0" w:color="auto"/>
      </w:divBdr>
    </w:div>
    <w:div w:id="1003818445">
      <w:bodyDiv w:val="1"/>
      <w:marLeft w:val="0"/>
      <w:marRight w:val="0"/>
      <w:marTop w:val="0"/>
      <w:marBottom w:val="0"/>
      <w:divBdr>
        <w:top w:val="none" w:sz="0" w:space="0" w:color="auto"/>
        <w:left w:val="none" w:sz="0" w:space="0" w:color="auto"/>
        <w:bottom w:val="none" w:sz="0" w:space="0" w:color="auto"/>
        <w:right w:val="none" w:sz="0" w:space="0" w:color="auto"/>
      </w:divBdr>
    </w:div>
    <w:div w:id="21039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zn.org.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zn@bc-rada.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ACD2-2B39-465B-8ADB-EE4653B9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5641</Words>
  <Characters>3216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18</cp:revision>
  <cp:lastPrinted>2020-10-12T08:15:00Z</cp:lastPrinted>
  <dcterms:created xsi:type="dcterms:W3CDTF">2020-09-01T17:13:00Z</dcterms:created>
  <dcterms:modified xsi:type="dcterms:W3CDTF">2020-10-12T08:16:00Z</dcterms:modified>
</cp:coreProperties>
</file>